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.03.2019 г.  за Вашим МКД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  <w:highlight w:val="white"/>
        </w:rPr>
      </w:pPr>
      <w:r>
        <w:rPr>
          <w:sz w:val="28"/>
          <w:szCs w:val="28"/>
        </w:rPr>
        <w:t>имеется задолженность по оплате за содержание и текущий ремонт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78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13 034,79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25 300,38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14 188,55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14 160,88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кв.54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10 500,43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10 866,45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11 435,01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Кв.99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42 153,30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кв.134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24 070,30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Кв.156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12 158,56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кв.167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11 053,80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108</Words>
  <Characters>544</Characters>
  <CharactersWithSpaces>808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2019-03-19T08:52:00Z</dcterms:created>
  <dc:creator>user</dc:creator>
  <dc:description/>
  <dc:language>ru-RU</dc:language>
  <cp:lastModifiedBy/>
  <cp:lastPrinted>2019-03-19T08:47:00Z</cp:lastPrinted>
  <dcterms:modified xsi:type="dcterms:W3CDTF">2019-04-05T09:40:45Z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